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5F821C1D" w14:textId="77777777" w:rsidTr="00A45E83">
        <w:tc>
          <w:tcPr>
            <w:tcW w:w="8978" w:type="dxa"/>
          </w:tcPr>
          <w:p w14:paraId="16AE3625" w14:textId="6F403048" w:rsidR="00FA2397" w:rsidRDefault="006A792F" w:rsidP="00301134">
            <w:pPr>
              <w:spacing w:after="0" w:line="240" w:lineRule="auto"/>
              <w:jc w:val="center"/>
              <w:rPr>
                <w:rFonts w:ascii="Arial" w:hAnsi="Arial" w:cs="Arial"/>
                <w:b/>
                <w:sz w:val="24"/>
                <w:szCs w:val="28"/>
              </w:rPr>
            </w:pPr>
            <w:bookmarkStart w:id="0" w:name="ente"/>
            <w:bookmarkEnd w:id="0"/>
            <w:r>
              <w:rPr>
                <w:rFonts w:ascii="Arial" w:hAnsi="Arial" w:cs="Arial"/>
                <w:b/>
                <w:sz w:val="24"/>
                <w:szCs w:val="28"/>
              </w:rPr>
              <w:t>MUNICIPIO JAMAY</w:t>
            </w:r>
          </w:p>
          <w:p w14:paraId="345FE5C2" w14:textId="77777777" w:rsidR="00301134" w:rsidRPr="00B2492A" w:rsidRDefault="00301134" w:rsidP="00301134">
            <w:pPr>
              <w:spacing w:after="0" w:line="240" w:lineRule="auto"/>
              <w:jc w:val="center"/>
              <w:rPr>
                <w:rFonts w:ascii="Arial" w:hAnsi="Arial" w:cs="Arial"/>
                <w:b/>
                <w:sz w:val="24"/>
                <w:szCs w:val="28"/>
              </w:rPr>
            </w:pPr>
            <w:r w:rsidRPr="00B2492A">
              <w:rPr>
                <w:rFonts w:ascii="Arial" w:hAnsi="Arial" w:cs="Arial"/>
                <w:b/>
                <w:sz w:val="24"/>
                <w:szCs w:val="28"/>
              </w:rPr>
              <w:t>NOTAS A LOS ESTADOS FINANCIEROS</w:t>
            </w:r>
          </w:p>
          <w:p w14:paraId="5DFE25C8" w14:textId="77777777" w:rsidR="00A45E83" w:rsidRPr="005056F4" w:rsidRDefault="00301134" w:rsidP="005056F4">
            <w:pPr>
              <w:spacing w:after="0" w:line="240" w:lineRule="auto"/>
              <w:jc w:val="center"/>
              <w:rPr>
                <w:rFonts w:ascii="Arial" w:hAnsi="Arial" w:cs="Arial"/>
                <w:b/>
                <w:sz w:val="24"/>
                <w:szCs w:val="28"/>
              </w:rPr>
            </w:pPr>
            <w:r w:rsidRPr="00B2492A">
              <w:rPr>
                <w:rFonts w:ascii="Arial" w:hAnsi="Arial" w:cs="Arial"/>
                <w:b/>
                <w:sz w:val="24"/>
                <w:szCs w:val="28"/>
              </w:rPr>
              <w:t>DE DESGLOSE</w:t>
            </w:r>
          </w:p>
          <w:p w14:paraId="79FC4F7B" w14:textId="2F7DE395" w:rsidR="00A45E83" w:rsidRPr="002403D3" w:rsidRDefault="006A792F" w:rsidP="00A45E83">
            <w:pPr>
              <w:spacing w:after="0" w:line="240" w:lineRule="auto"/>
              <w:jc w:val="center"/>
              <w:rPr>
                <w:rFonts w:ascii="Arial" w:hAnsi="Arial" w:cs="Arial"/>
                <w:b/>
                <w:sz w:val="24"/>
                <w:szCs w:val="24"/>
              </w:rPr>
            </w:pPr>
            <w:bookmarkStart w:id="1" w:name="periodo"/>
            <w:bookmarkEnd w:id="1"/>
            <w:r>
              <w:rPr>
                <w:rFonts w:ascii="Arial" w:hAnsi="Arial" w:cs="Arial"/>
                <w:b/>
                <w:sz w:val="24"/>
                <w:szCs w:val="24"/>
              </w:rPr>
              <w:t>DEL 1 DE ENERO AL 3</w:t>
            </w:r>
            <w:r w:rsidR="00020087">
              <w:rPr>
                <w:rFonts w:ascii="Arial" w:hAnsi="Arial" w:cs="Arial"/>
                <w:b/>
                <w:sz w:val="24"/>
                <w:szCs w:val="24"/>
              </w:rPr>
              <w:t>1</w:t>
            </w:r>
            <w:r>
              <w:rPr>
                <w:rFonts w:ascii="Arial" w:hAnsi="Arial" w:cs="Arial"/>
                <w:b/>
                <w:sz w:val="24"/>
                <w:szCs w:val="24"/>
              </w:rPr>
              <w:t xml:space="preserve"> DE </w:t>
            </w:r>
            <w:r w:rsidR="00020087">
              <w:rPr>
                <w:rFonts w:ascii="Arial" w:hAnsi="Arial" w:cs="Arial"/>
                <w:b/>
                <w:sz w:val="24"/>
                <w:szCs w:val="24"/>
              </w:rPr>
              <w:t>DICIEMBRE</w:t>
            </w:r>
            <w:r>
              <w:rPr>
                <w:rFonts w:ascii="Arial" w:hAnsi="Arial" w:cs="Arial"/>
                <w:b/>
                <w:sz w:val="24"/>
                <w:szCs w:val="24"/>
              </w:rPr>
              <w:t xml:space="preserve"> DE 202</w:t>
            </w:r>
            <w:r w:rsidR="00020087">
              <w:rPr>
                <w:rFonts w:ascii="Arial" w:hAnsi="Arial" w:cs="Arial"/>
                <w:b/>
                <w:sz w:val="24"/>
                <w:szCs w:val="24"/>
              </w:rPr>
              <w:t>1</w:t>
            </w:r>
          </w:p>
        </w:tc>
      </w:tr>
    </w:tbl>
    <w:p w14:paraId="1D7D7D3F" w14:textId="77777777" w:rsidR="00806603" w:rsidRPr="007326BD" w:rsidRDefault="00806603" w:rsidP="00A45E83">
      <w:pPr>
        <w:spacing w:after="120" w:line="24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45E83" w:rsidRPr="007326BD" w14:paraId="4EE2F134" w14:textId="77777777" w:rsidTr="00A45E83">
        <w:tc>
          <w:tcPr>
            <w:tcW w:w="8978" w:type="dxa"/>
          </w:tcPr>
          <w:p w14:paraId="436E44C7" w14:textId="77777777" w:rsidR="006A792F" w:rsidRDefault="006A792F" w:rsidP="006A792F">
            <w:pPr>
              <w:autoSpaceDE w:val="0"/>
              <w:autoSpaceDN w:val="0"/>
              <w:adjustRightInd w:val="0"/>
              <w:rPr>
                <w:rFonts w:cs="Calibri"/>
                <w:b/>
                <w:bCs/>
                <w:lang w:eastAsia="es-MX"/>
              </w:rPr>
            </w:pPr>
            <w:bookmarkStart w:id="2" w:name="cuerpo"/>
            <w:bookmarkEnd w:id="2"/>
            <w:r>
              <w:rPr>
                <w:rFonts w:cs="Calibri"/>
                <w:b/>
                <w:bCs/>
                <w:lang w:eastAsia="es-MX"/>
              </w:rPr>
              <w:t>ACTIVO</w:t>
            </w:r>
          </w:p>
          <w:p w14:paraId="7851715D" w14:textId="77777777" w:rsidR="006A792F" w:rsidRDefault="006A792F" w:rsidP="006A792F">
            <w:pPr>
              <w:autoSpaceDE w:val="0"/>
              <w:autoSpaceDN w:val="0"/>
              <w:adjustRightInd w:val="0"/>
              <w:rPr>
                <w:rFonts w:cs="Calibri"/>
                <w:b/>
                <w:bCs/>
                <w:lang w:eastAsia="es-MX"/>
              </w:rPr>
            </w:pPr>
            <w:r>
              <w:rPr>
                <w:rFonts w:cs="Calibri"/>
                <w:b/>
                <w:bCs/>
                <w:lang w:eastAsia="es-MX"/>
              </w:rPr>
              <w:t>Efectivo y equivalentes</w:t>
            </w:r>
          </w:p>
          <w:p w14:paraId="6776EC47" w14:textId="77777777" w:rsidR="006A792F" w:rsidRDefault="006A792F" w:rsidP="006A792F">
            <w:pPr>
              <w:autoSpaceDE w:val="0"/>
              <w:autoSpaceDN w:val="0"/>
              <w:adjustRightInd w:val="0"/>
              <w:rPr>
                <w:rFonts w:cs="Calibri"/>
                <w:b/>
                <w:bCs/>
                <w:lang w:eastAsia="es-MX"/>
              </w:rPr>
            </w:pPr>
            <w:r>
              <w:rPr>
                <w:rFonts w:cs="Calibri"/>
                <w:b/>
                <w:bCs/>
                <w:lang w:eastAsia="es-MX"/>
              </w:rPr>
              <w:t xml:space="preserve">Con respecto a Efectivo: </w:t>
            </w:r>
          </w:p>
          <w:p w14:paraId="5853446C" w14:textId="77777777" w:rsidR="006A792F" w:rsidRDefault="006A792F" w:rsidP="006A792F">
            <w:pPr>
              <w:autoSpaceDE w:val="0"/>
              <w:autoSpaceDN w:val="0"/>
              <w:adjustRightInd w:val="0"/>
              <w:jc w:val="both"/>
              <w:rPr>
                <w:rFonts w:cs="Calibri"/>
                <w:lang w:eastAsia="es-MX"/>
              </w:rPr>
            </w:pPr>
            <w:r>
              <w:rPr>
                <w:rFonts w:cs="Calibri"/>
                <w:lang w:eastAsia="es-MX"/>
              </w:rPr>
              <w:t xml:space="preserve">Las cuentas que tenemos dadas de alta son las siguientes: 1111-01 Fondo general, 1111-02 Caja chica tesorería y </w:t>
            </w:r>
            <w:r>
              <w:rPr>
                <w:rFonts w:cs="Calibri"/>
                <w:i/>
                <w:iCs/>
                <w:lang w:eastAsia="es-MX"/>
              </w:rPr>
              <w:t xml:space="preserve">Caja 3 Tesorería. </w:t>
            </w:r>
            <w:r>
              <w:rPr>
                <w:rFonts w:cs="Calibri"/>
                <w:lang w:eastAsia="es-MX"/>
              </w:rPr>
              <w:t>Dichas cuentas por lo general se encuentran con saldos en ceros, pero en esta ocasión traemos un saldo de $71,249.16, esto se debe a las diferencias de los depósitos que hacen los departamentos de ingresos por la recaudación al día.</w:t>
            </w:r>
          </w:p>
          <w:p w14:paraId="0D74BAE7" w14:textId="77777777" w:rsidR="006A792F" w:rsidRDefault="006A792F" w:rsidP="006A792F">
            <w:pPr>
              <w:autoSpaceDE w:val="0"/>
              <w:autoSpaceDN w:val="0"/>
              <w:adjustRightInd w:val="0"/>
              <w:rPr>
                <w:rFonts w:cs="Calibri"/>
                <w:b/>
                <w:bCs/>
                <w:lang w:eastAsia="es-MX"/>
              </w:rPr>
            </w:pPr>
            <w:r>
              <w:rPr>
                <w:rFonts w:cs="Calibri"/>
                <w:b/>
                <w:bCs/>
                <w:lang w:eastAsia="es-MX"/>
              </w:rPr>
              <w:t>En cuanto a Bancos/Tesorería</w:t>
            </w:r>
          </w:p>
          <w:p w14:paraId="5232F753" w14:textId="77777777" w:rsidR="006A792F" w:rsidRDefault="006A792F" w:rsidP="006A792F">
            <w:pPr>
              <w:autoSpaceDE w:val="0"/>
              <w:autoSpaceDN w:val="0"/>
              <w:adjustRightInd w:val="0"/>
              <w:jc w:val="both"/>
              <w:rPr>
                <w:rFonts w:cs="Calibri"/>
                <w:lang w:eastAsia="es-MX"/>
              </w:rPr>
            </w:pPr>
            <w:r>
              <w:rPr>
                <w:rFonts w:cs="Calibri"/>
                <w:lang w:eastAsia="es-MX"/>
              </w:rPr>
              <w:t>Para este inicio de ejercicio tenemos que se encuentran activas la mayoría de las cuentas de bancos que se manejaron en el ejercicio anterior. Posteriormente se irán dando de baja las cuentas de programas que ya no serán utilizadas en este ejercicio.</w:t>
            </w:r>
          </w:p>
          <w:p w14:paraId="084708F7" w14:textId="77777777" w:rsidR="006A792F" w:rsidRDefault="006A792F" w:rsidP="006A792F">
            <w:pPr>
              <w:autoSpaceDE w:val="0"/>
              <w:autoSpaceDN w:val="0"/>
              <w:adjustRightInd w:val="0"/>
              <w:jc w:val="both"/>
              <w:rPr>
                <w:rFonts w:cs="Calibri"/>
                <w:lang w:eastAsia="es-MX"/>
              </w:rPr>
            </w:pPr>
            <w:r>
              <w:rPr>
                <w:rFonts w:cs="Calibri"/>
                <w:lang w:eastAsia="es-MX"/>
              </w:rPr>
              <w:t>Hacemos la observación que seguimos teniendo las siguientes cuatro cuentas:</w:t>
            </w:r>
          </w:p>
          <w:p w14:paraId="282FAF18"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1.</w:t>
            </w:r>
            <w:r>
              <w:rPr>
                <w:rFonts w:cs="Calibri"/>
                <w:lang w:eastAsia="es-MX"/>
              </w:rPr>
              <w:tab/>
              <w:t>0989 SANTANDER FORTALECIMIENTO con saldo - $154.50</w:t>
            </w:r>
          </w:p>
          <w:p w14:paraId="485CEA82"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2.</w:t>
            </w:r>
            <w:r>
              <w:rPr>
                <w:rFonts w:cs="Calibri"/>
                <w:lang w:eastAsia="es-MX"/>
              </w:rPr>
              <w:tab/>
              <w:t>4148 SANTANDER HABITAT FEDERAL 2015 con saldo $174.00</w:t>
            </w:r>
          </w:p>
          <w:p w14:paraId="2F9D5F4F"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3.</w:t>
            </w:r>
            <w:r>
              <w:rPr>
                <w:rFonts w:cs="Calibri"/>
                <w:lang w:eastAsia="es-MX"/>
              </w:rPr>
              <w:tab/>
              <w:t>7532 SANTANDER RESCATE DE ESPACIOS FEDERAL con saldo $174</w:t>
            </w:r>
          </w:p>
          <w:p w14:paraId="435E2A9F" w14:textId="77777777" w:rsidR="006A792F" w:rsidRDefault="006A792F" w:rsidP="006A792F">
            <w:pPr>
              <w:autoSpaceDE w:val="0"/>
              <w:autoSpaceDN w:val="0"/>
              <w:adjustRightInd w:val="0"/>
              <w:ind w:left="720" w:hanging="360"/>
              <w:jc w:val="both"/>
              <w:rPr>
                <w:rFonts w:ascii="Times New Roman" w:hAnsi="Times New Roman"/>
                <w:lang w:eastAsia="es-MX"/>
              </w:rPr>
            </w:pPr>
            <w:r>
              <w:rPr>
                <w:rFonts w:cs="Calibri"/>
                <w:lang w:eastAsia="es-MX"/>
              </w:rPr>
              <w:t>4.</w:t>
            </w:r>
            <w:r>
              <w:rPr>
                <w:rFonts w:cs="Calibri"/>
                <w:lang w:eastAsia="es-MX"/>
              </w:rPr>
              <w:tab/>
              <w:t>1301 SANTANDER FONDO DE PAVIMENTACION con saldo $174</w:t>
            </w:r>
          </w:p>
          <w:p w14:paraId="0E95F633" w14:textId="77777777" w:rsidR="006A792F" w:rsidRDefault="006A792F" w:rsidP="006A792F">
            <w:pPr>
              <w:autoSpaceDE w:val="0"/>
              <w:autoSpaceDN w:val="0"/>
              <w:adjustRightInd w:val="0"/>
              <w:jc w:val="both"/>
              <w:rPr>
                <w:rFonts w:cs="Calibri"/>
                <w:lang w:eastAsia="es-MX"/>
              </w:rPr>
            </w:pPr>
            <w:r>
              <w:rPr>
                <w:rFonts w:cs="Calibri"/>
                <w:lang w:eastAsia="es-MX"/>
              </w:rPr>
              <w:t xml:space="preserve">Estas cuentas son las que identifico el banco de SANTANDER en el ejercicio anterior y que </w:t>
            </w:r>
            <w:proofErr w:type="gramStart"/>
            <w:r>
              <w:rPr>
                <w:rFonts w:cs="Calibri"/>
                <w:lang w:eastAsia="es-MX"/>
              </w:rPr>
              <w:t>este  traspasaría</w:t>
            </w:r>
            <w:proofErr w:type="gramEnd"/>
            <w:r>
              <w:rPr>
                <w:rFonts w:cs="Calibri"/>
                <w:lang w:eastAsia="es-MX"/>
              </w:rPr>
              <w:t xml:space="preserve">  el saldo a las nuevas cuentas bancarias que ya quedaron depositadas, pero en la contabilidad esos saldos no eran los correctos, dando como resultado los saldos antes mencionados.</w:t>
            </w:r>
          </w:p>
          <w:p w14:paraId="2A12AD3D" w14:textId="77777777" w:rsidR="006A792F" w:rsidRDefault="006A792F" w:rsidP="006A792F">
            <w:pPr>
              <w:autoSpaceDE w:val="0"/>
              <w:autoSpaceDN w:val="0"/>
              <w:adjustRightInd w:val="0"/>
              <w:jc w:val="both"/>
              <w:rPr>
                <w:rFonts w:cs="Calibri"/>
                <w:lang w:eastAsia="es-MX"/>
              </w:rPr>
            </w:pPr>
            <w:r>
              <w:rPr>
                <w:rFonts w:cs="Calibri"/>
                <w:lang w:eastAsia="es-MX"/>
              </w:rPr>
              <w:t>Y a continuación se muestra una lista de las cuentas bancarias con las que se está trabajando:</w:t>
            </w:r>
          </w:p>
          <w:p w14:paraId="298CC52B" w14:textId="77777777" w:rsidR="006A792F" w:rsidRDefault="006A792F" w:rsidP="006A792F">
            <w:pPr>
              <w:autoSpaceDE w:val="0"/>
              <w:autoSpaceDN w:val="0"/>
              <w:adjustRightInd w:val="0"/>
              <w:ind w:left="720" w:hanging="360"/>
              <w:jc w:val="both"/>
              <w:rPr>
                <w:rFonts w:ascii="Times New Roman" w:hAnsi="Times New Roman"/>
                <w:lang w:eastAsia="es-MX"/>
              </w:rPr>
            </w:pPr>
            <w:r>
              <w:rPr>
                <w:rFonts w:cs="Calibri"/>
                <w:lang w:eastAsia="es-MX"/>
              </w:rPr>
              <w:t>1.</w:t>
            </w:r>
            <w:r>
              <w:rPr>
                <w:rFonts w:cs="Calibri"/>
                <w:lang w:eastAsia="es-MX"/>
              </w:rPr>
              <w:tab/>
              <w:t>Gasto corriente 7842</w:t>
            </w:r>
          </w:p>
          <w:p w14:paraId="1874CB74" w14:textId="77777777" w:rsidR="006A792F" w:rsidRDefault="006A792F" w:rsidP="006A792F">
            <w:pPr>
              <w:autoSpaceDE w:val="0"/>
              <w:autoSpaceDN w:val="0"/>
              <w:adjustRightInd w:val="0"/>
              <w:ind w:left="720" w:hanging="360"/>
              <w:jc w:val="both"/>
              <w:rPr>
                <w:rFonts w:ascii="Times New Roman" w:hAnsi="Times New Roman"/>
                <w:lang w:eastAsia="es-MX"/>
              </w:rPr>
            </w:pPr>
            <w:r>
              <w:rPr>
                <w:rFonts w:cs="Calibri"/>
                <w:lang w:eastAsia="es-MX"/>
              </w:rPr>
              <w:t>2.</w:t>
            </w:r>
            <w:r>
              <w:rPr>
                <w:rFonts w:cs="Calibri"/>
                <w:lang w:eastAsia="es-MX"/>
              </w:rPr>
              <w:tab/>
              <w:t>Fortalecimiento 7075</w:t>
            </w:r>
          </w:p>
          <w:p w14:paraId="53ADE9E5" w14:textId="77777777" w:rsidR="006A792F" w:rsidRDefault="006A792F" w:rsidP="006A792F">
            <w:pPr>
              <w:autoSpaceDE w:val="0"/>
              <w:autoSpaceDN w:val="0"/>
              <w:adjustRightInd w:val="0"/>
              <w:ind w:left="720" w:hanging="360"/>
              <w:jc w:val="both"/>
              <w:rPr>
                <w:rFonts w:ascii="Times New Roman" w:hAnsi="Times New Roman"/>
                <w:lang w:eastAsia="es-MX"/>
              </w:rPr>
            </w:pPr>
            <w:r>
              <w:rPr>
                <w:rFonts w:cs="Calibri"/>
                <w:lang w:eastAsia="es-MX"/>
              </w:rPr>
              <w:t>3.</w:t>
            </w:r>
            <w:r>
              <w:rPr>
                <w:rFonts w:cs="Calibri"/>
                <w:lang w:eastAsia="es-MX"/>
              </w:rPr>
              <w:tab/>
              <w:t>Infraestructura 7089</w:t>
            </w:r>
          </w:p>
          <w:p w14:paraId="51F2DE57" w14:textId="77777777" w:rsidR="006A792F" w:rsidRDefault="006A792F" w:rsidP="006A792F">
            <w:pPr>
              <w:autoSpaceDE w:val="0"/>
              <w:autoSpaceDN w:val="0"/>
              <w:adjustRightInd w:val="0"/>
              <w:ind w:left="720" w:hanging="360"/>
              <w:jc w:val="both"/>
              <w:rPr>
                <w:rFonts w:ascii="Times New Roman" w:hAnsi="Times New Roman"/>
                <w:lang w:eastAsia="es-MX"/>
              </w:rPr>
            </w:pPr>
            <w:r>
              <w:rPr>
                <w:rFonts w:cs="Calibri"/>
                <w:lang w:eastAsia="es-MX"/>
              </w:rPr>
              <w:t>4.</w:t>
            </w:r>
            <w:r>
              <w:rPr>
                <w:rFonts w:cs="Calibri"/>
                <w:lang w:eastAsia="es-MX"/>
              </w:rPr>
              <w:tab/>
            </w:r>
            <w:proofErr w:type="spellStart"/>
            <w:r>
              <w:rPr>
                <w:rFonts w:cs="Calibri"/>
                <w:lang w:eastAsia="es-MX"/>
              </w:rPr>
              <w:t>Credito</w:t>
            </w:r>
            <w:proofErr w:type="spellEnd"/>
            <w:r>
              <w:rPr>
                <w:rFonts w:cs="Calibri"/>
                <w:lang w:eastAsia="es-MX"/>
              </w:rPr>
              <w:t xml:space="preserve"> </w:t>
            </w:r>
            <w:proofErr w:type="spellStart"/>
            <w:r>
              <w:rPr>
                <w:rFonts w:cs="Calibri"/>
                <w:lang w:eastAsia="es-MX"/>
              </w:rPr>
              <w:t>bajio</w:t>
            </w:r>
            <w:proofErr w:type="spellEnd"/>
            <w:r>
              <w:rPr>
                <w:rFonts w:cs="Calibri"/>
                <w:lang w:eastAsia="es-MX"/>
              </w:rPr>
              <w:t xml:space="preserve"> 8201</w:t>
            </w:r>
          </w:p>
          <w:p w14:paraId="6D489BE0"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lastRenderedPageBreak/>
              <w:t>5.</w:t>
            </w:r>
            <w:r>
              <w:rPr>
                <w:rFonts w:cs="Calibri"/>
                <w:lang w:eastAsia="es-MX"/>
              </w:rPr>
              <w:tab/>
            </w:r>
            <w:proofErr w:type="spellStart"/>
            <w:r>
              <w:rPr>
                <w:rFonts w:cs="Calibri"/>
                <w:lang w:eastAsia="es-MX"/>
              </w:rPr>
              <w:t>Bajio</w:t>
            </w:r>
            <w:proofErr w:type="spellEnd"/>
            <w:r>
              <w:rPr>
                <w:rFonts w:cs="Calibri"/>
                <w:lang w:eastAsia="es-MX"/>
              </w:rPr>
              <w:t xml:space="preserve"> gasto corriente 0956</w:t>
            </w:r>
          </w:p>
          <w:p w14:paraId="1590CC46"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6.</w:t>
            </w:r>
            <w:r>
              <w:rPr>
                <w:rFonts w:cs="Calibri"/>
                <w:lang w:eastAsia="es-MX"/>
              </w:rPr>
              <w:tab/>
              <w:t>9504 Rastro digno 2019</w:t>
            </w:r>
          </w:p>
          <w:p w14:paraId="6EF9627B"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7.</w:t>
            </w:r>
            <w:r>
              <w:rPr>
                <w:rFonts w:cs="Calibri"/>
                <w:lang w:eastAsia="es-MX"/>
              </w:rPr>
              <w:tab/>
              <w:t xml:space="preserve">5217 Fortalecimiento </w:t>
            </w:r>
            <w:proofErr w:type="spellStart"/>
            <w:r>
              <w:rPr>
                <w:rFonts w:cs="Calibri"/>
                <w:lang w:eastAsia="es-MX"/>
              </w:rPr>
              <w:t>Bajio</w:t>
            </w:r>
            <w:proofErr w:type="spellEnd"/>
          </w:p>
          <w:p w14:paraId="70440CB4"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8.</w:t>
            </w:r>
            <w:r>
              <w:rPr>
                <w:rFonts w:cs="Calibri"/>
                <w:lang w:eastAsia="es-MX"/>
              </w:rPr>
              <w:tab/>
              <w:t>5431 PID JAMAY 2019</w:t>
            </w:r>
          </w:p>
          <w:p w14:paraId="7DA857B0"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9.</w:t>
            </w:r>
            <w:r>
              <w:rPr>
                <w:rFonts w:cs="Calibri"/>
                <w:lang w:eastAsia="es-MX"/>
              </w:rPr>
              <w:tab/>
              <w:t xml:space="preserve">7481 Infra </w:t>
            </w:r>
            <w:proofErr w:type="spellStart"/>
            <w:r>
              <w:rPr>
                <w:rFonts w:cs="Calibri"/>
                <w:lang w:eastAsia="es-MX"/>
              </w:rPr>
              <w:t>Bajio</w:t>
            </w:r>
            <w:proofErr w:type="spellEnd"/>
          </w:p>
          <w:p w14:paraId="3E38F658"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10.</w:t>
            </w:r>
            <w:r>
              <w:rPr>
                <w:rFonts w:cs="Calibri"/>
                <w:lang w:eastAsia="es-MX"/>
              </w:rPr>
              <w:tab/>
              <w:t>8847 PRODDER 2020</w:t>
            </w:r>
          </w:p>
          <w:p w14:paraId="2A4F6E1A"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11.</w:t>
            </w:r>
            <w:r>
              <w:rPr>
                <w:rFonts w:cs="Calibri"/>
                <w:lang w:eastAsia="es-MX"/>
              </w:rPr>
              <w:tab/>
              <w:t xml:space="preserve">5018 </w:t>
            </w:r>
            <w:proofErr w:type="spellStart"/>
            <w:r>
              <w:rPr>
                <w:rFonts w:cs="Calibri"/>
                <w:lang w:eastAsia="es-MX"/>
              </w:rPr>
              <w:t>Inversion</w:t>
            </w:r>
            <w:proofErr w:type="spellEnd"/>
            <w:r>
              <w:rPr>
                <w:rFonts w:cs="Calibri"/>
                <w:lang w:eastAsia="es-MX"/>
              </w:rPr>
              <w:t xml:space="preserve"> </w:t>
            </w:r>
            <w:proofErr w:type="spellStart"/>
            <w:r>
              <w:rPr>
                <w:rFonts w:cs="Calibri"/>
                <w:lang w:eastAsia="es-MX"/>
              </w:rPr>
              <w:t>Bajio</w:t>
            </w:r>
            <w:proofErr w:type="spellEnd"/>
          </w:p>
          <w:p w14:paraId="443FB702" w14:textId="77777777" w:rsidR="006A792F" w:rsidRDefault="006A792F" w:rsidP="006A792F">
            <w:pPr>
              <w:autoSpaceDE w:val="0"/>
              <w:autoSpaceDN w:val="0"/>
              <w:adjustRightInd w:val="0"/>
              <w:ind w:left="720" w:hanging="360"/>
              <w:jc w:val="both"/>
              <w:rPr>
                <w:rFonts w:cs="Calibri"/>
                <w:lang w:eastAsia="es-MX"/>
              </w:rPr>
            </w:pPr>
            <w:r>
              <w:rPr>
                <w:rFonts w:cs="Calibri"/>
                <w:lang w:eastAsia="es-MX"/>
              </w:rPr>
              <w:t>12.</w:t>
            </w:r>
            <w:r>
              <w:rPr>
                <w:rFonts w:cs="Calibri"/>
                <w:lang w:eastAsia="es-MX"/>
              </w:rPr>
              <w:tab/>
              <w:t>Fortalecimiento Azteca 3345</w:t>
            </w:r>
          </w:p>
          <w:p w14:paraId="5B5CA037" w14:textId="77777777" w:rsidR="006A792F" w:rsidRDefault="006A792F" w:rsidP="006A792F">
            <w:pPr>
              <w:autoSpaceDE w:val="0"/>
              <w:autoSpaceDN w:val="0"/>
              <w:adjustRightInd w:val="0"/>
              <w:ind w:left="720" w:hanging="360"/>
              <w:jc w:val="both"/>
              <w:rPr>
                <w:rFonts w:ascii="Times New Roman" w:hAnsi="Times New Roman"/>
                <w:lang w:eastAsia="es-MX"/>
              </w:rPr>
            </w:pPr>
            <w:r>
              <w:rPr>
                <w:rFonts w:cs="Calibri"/>
                <w:lang w:eastAsia="es-MX"/>
              </w:rPr>
              <w:t>13.</w:t>
            </w:r>
            <w:r>
              <w:rPr>
                <w:rFonts w:cs="Calibri"/>
                <w:lang w:eastAsia="es-MX"/>
              </w:rPr>
              <w:tab/>
              <w:t>Gasto Azteca 1233</w:t>
            </w:r>
          </w:p>
          <w:p w14:paraId="0B7B4BAE" w14:textId="77777777" w:rsidR="006A792F" w:rsidRDefault="006A792F" w:rsidP="006A792F">
            <w:pPr>
              <w:autoSpaceDE w:val="0"/>
              <w:autoSpaceDN w:val="0"/>
              <w:adjustRightInd w:val="0"/>
              <w:jc w:val="both"/>
              <w:rPr>
                <w:rFonts w:cs="Calibri"/>
                <w:b/>
                <w:bCs/>
                <w:lang w:eastAsia="es-MX"/>
              </w:rPr>
            </w:pPr>
            <w:r>
              <w:rPr>
                <w:rFonts w:cs="Calibri"/>
                <w:b/>
                <w:bCs/>
                <w:lang w:eastAsia="es-MX"/>
              </w:rPr>
              <w:t>Fondos con afectación especifica:</w:t>
            </w:r>
          </w:p>
          <w:p w14:paraId="141302B1" w14:textId="77777777" w:rsidR="006A792F" w:rsidRDefault="006A792F" w:rsidP="006A792F">
            <w:pPr>
              <w:autoSpaceDE w:val="0"/>
              <w:autoSpaceDN w:val="0"/>
              <w:adjustRightInd w:val="0"/>
              <w:jc w:val="both"/>
              <w:rPr>
                <w:rFonts w:cs="Calibri"/>
                <w:lang w:eastAsia="es-MX"/>
              </w:rPr>
            </w:pPr>
            <w:r>
              <w:rPr>
                <w:rFonts w:cs="Calibri"/>
                <w:lang w:eastAsia="es-MX"/>
              </w:rPr>
              <w:t xml:space="preserve">Con respecto a estas cuentas, tenemos dadas de alta cinco, a </w:t>
            </w:r>
            <w:proofErr w:type="gramStart"/>
            <w:r>
              <w:rPr>
                <w:rFonts w:cs="Calibri"/>
                <w:lang w:eastAsia="es-MX"/>
              </w:rPr>
              <w:t>continuación</w:t>
            </w:r>
            <w:proofErr w:type="gramEnd"/>
            <w:r>
              <w:rPr>
                <w:rFonts w:cs="Calibri"/>
                <w:lang w:eastAsia="es-MX"/>
              </w:rPr>
              <w:t xml:space="preserve"> se menciona el nombre de la persona y su cargo:</w:t>
            </w:r>
          </w:p>
          <w:tbl>
            <w:tblPr>
              <w:tblW w:w="0" w:type="auto"/>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4296"/>
              <w:gridCol w:w="4300"/>
            </w:tblGrid>
            <w:tr w:rsidR="006A792F" w14:paraId="03214FEE" w14:textId="77777777">
              <w:tc>
                <w:tcPr>
                  <w:tcW w:w="4371" w:type="dxa"/>
                  <w:tcBorders>
                    <w:top w:val="single" w:sz="6" w:space="0" w:color="auto"/>
                    <w:left w:val="single" w:sz="6" w:space="0" w:color="auto"/>
                    <w:bottom w:val="single" w:sz="6" w:space="0" w:color="auto"/>
                    <w:right w:val="single" w:sz="6" w:space="0" w:color="auto"/>
                  </w:tcBorders>
                </w:tcPr>
                <w:p w14:paraId="385B07C8" w14:textId="77777777" w:rsidR="006A792F" w:rsidRDefault="006A792F" w:rsidP="006A792F">
                  <w:pPr>
                    <w:autoSpaceDE w:val="0"/>
                    <w:autoSpaceDN w:val="0"/>
                    <w:adjustRightInd w:val="0"/>
                    <w:spacing w:after="0" w:line="252" w:lineRule="auto"/>
                    <w:rPr>
                      <w:rFonts w:cs="Calibri"/>
                      <w:b/>
                      <w:bCs/>
                      <w:lang w:eastAsia="es-MX"/>
                    </w:rPr>
                  </w:pPr>
                  <w:r>
                    <w:rPr>
                      <w:rFonts w:cs="Calibri"/>
                      <w:b/>
                      <w:bCs/>
                      <w:lang w:eastAsia="es-MX"/>
                    </w:rPr>
                    <w:t>Nombre</w:t>
                  </w:r>
                </w:p>
              </w:tc>
              <w:tc>
                <w:tcPr>
                  <w:tcW w:w="4375" w:type="dxa"/>
                  <w:tcBorders>
                    <w:top w:val="single" w:sz="6" w:space="0" w:color="auto"/>
                    <w:left w:val="single" w:sz="6" w:space="0" w:color="auto"/>
                    <w:bottom w:val="single" w:sz="6" w:space="0" w:color="auto"/>
                    <w:right w:val="single" w:sz="6" w:space="0" w:color="auto"/>
                  </w:tcBorders>
                </w:tcPr>
                <w:p w14:paraId="17466870" w14:textId="77777777" w:rsidR="006A792F" w:rsidRDefault="006A792F" w:rsidP="006A792F">
                  <w:pPr>
                    <w:autoSpaceDE w:val="0"/>
                    <w:autoSpaceDN w:val="0"/>
                    <w:adjustRightInd w:val="0"/>
                    <w:spacing w:after="0" w:line="252" w:lineRule="auto"/>
                    <w:rPr>
                      <w:rFonts w:cs="Calibri"/>
                      <w:b/>
                      <w:bCs/>
                      <w:lang w:eastAsia="es-MX"/>
                    </w:rPr>
                  </w:pPr>
                  <w:r>
                    <w:rPr>
                      <w:rFonts w:cs="Calibri"/>
                      <w:b/>
                      <w:bCs/>
                      <w:lang w:eastAsia="es-MX"/>
                    </w:rPr>
                    <w:t>Cargo</w:t>
                  </w:r>
                </w:p>
              </w:tc>
            </w:tr>
            <w:tr w:rsidR="006A792F" w14:paraId="0F7FA743" w14:textId="77777777">
              <w:tc>
                <w:tcPr>
                  <w:tcW w:w="4371" w:type="dxa"/>
                  <w:tcBorders>
                    <w:top w:val="single" w:sz="6" w:space="0" w:color="auto"/>
                    <w:left w:val="single" w:sz="6" w:space="0" w:color="auto"/>
                    <w:bottom w:val="single" w:sz="6" w:space="0" w:color="auto"/>
                    <w:right w:val="single" w:sz="6" w:space="0" w:color="auto"/>
                  </w:tcBorders>
                </w:tcPr>
                <w:p w14:paraId="30041CA0"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LUIS ERNESTO HERNÁNDEZ LOMELÍ</w:t>
                  </w:r>
                </w:p>
              </w:tc>
              <w:tc>
                <w:tcPr>
                  <w:tcW w:w="4375" w:type="dxa"/>
                  <w:tcBorders>
                    <w:top w:val="single" w:sz="6" w:space="0" w:color="auto"/>
                    <w:left w:val="single" w:sz="6" w:space="0" w:color="auto"/>
                    <w:bottom w:val="single" w:sz="6" w:space="0" w:color="auto"/>
                    <w:right w:val="single" w:sz="6" w:space="0" w:color="auto"/>
                  </w:tcBorders>
                </w:tcPr>
                <w:p w14:paraId="28CB04B0"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ENC. DE LA HACIENDA MUNICIPAL</w:t>
                  </w:r>
                </w:p>
              </w:tc>
            </w:tr>
            <w:tr w:rsidR="006A792F" w14:paraId="5384D6D8" w14:textId="77777777">
              <w:tc>
                <w:tcPr>
                  <w:tcW w:w="4371" w:type="dxa"/>
                  <w:tcBorders>
                    <w:top w:val="single" w:sz="6" w:space="0" w:color="auto"/>
                    <w:left w:val="single" w:sz="6" w:space="0" w:color="auto"/>
                    <w:bottom w:val="single" w:sz="6" w:space="0" w:color="auto"/>
                    <w:right w:val="single" w:sz="6" w:space="0" w:color="auto"/>
                  </w:tcBorders>
                </w:tcPr>
                <w:p w14:paraId="2F406838"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JUAN LUIS AGUILAR GARCIA</w:t>
                  </w:r>
                </w:p>
              </w:tc>
              <w:tc>
                <w:tcPr>
                  <w:tcW w:w="4375" w:type="dxa"/>
                  <w:tcBorders>
                    <w:top w:val="single" w:sz="6" w:space="0" w:color="auto"/>
                    <w:left w:val="single" w:sz="6" w:space="0" w:color="auto"/>
                    <w:bottom w:val="single" w:sz="6" w:space="0" w:color="auto"/>
                    <w:right w:val="single" w:sz="6" w:space="0" w:color="auto"/>
                  </w:tcBorders>
                </w:tcPr>
                <w:p w14:paraId="54EAECA2"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PRESIDENTE MUNICIPAL</w:t>
                  </w:r>
                </w:p>
              </w:tc>
            </w:tr>
            <w:tr w:rsidR="006A792F" w14:paraId="74D2633D" w14:textId="77777777">
              <w:tc>
                <w:tcPr>
                  <w:tcW w:w="4371" w:type="dxa"/>
                  <w:tcBorders>
                    <w:top w:val="single" w:sz="6" w:space="0" w:color="auto"/>
                    <w:left w:val="single" w:sz="6" w:space="0" w:color="auto"/>
                    <w:bottom w:val="single" w:sz="6" w:space="0" w:color="auto"/>
                    <w:right w:val="single" w:sz="6" w:space="0" w:color="auto"/>
                  </w:tcBorders>
                </w:tcPr>
                <w:p w14:paraId="2A330E10"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JUAN ANTONIO GODINEZ AYALA</w:t>
                  </w:r>
                </w:p>
              </w:tc>
              <w:tc>
                <w:tcPr>
                  <w:tcW w:w="4375" w:type="dxa"/>
                  <w:tcBorders>
                    <w:top w:val="single" w:sz="6" w:space="0" w:color="auto"/>
                    <w:left w:val="single" w:sz="6" w:space="0" w:color="auto"/>
                    <w:bottom w:val="single" w:sz="6" w:space="0" w:color="auto"/>
                    <w:right w:val="single" w:sz="6" w:space="0" w:color="auto"/>
                  </w:tcBorders>
                </w:tcPr>
                <w:p w14:paraId="03AF3D61"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JEFE DE INGRESOS</w:t>
                  </w:r>
                </w:p>
              </w:tc>
            </w:tr>
            <w:tr w:rsidR="006A792F" w14:paraId="7AC1B95A" w14:textId="77777777">
              <w:tc>
                <w:tcPr>
                  <w:tcW w:w="4371" w:type="dxa"/>
                  <w:tcBorders>
                    <w:top w:val="single" w:sz="6" w:space="0" w:color="auto"/>
                    <w:left w:val="single" w:sz="6" w:space="0" w:color="auto"/>
                    <w:bottom w:val="single" w:sz="6" w:space="0" w:color="auto"/>
                    <w:right w:val="single" w:sz="6" w:space="0" w:color="auto"/>
                  </w:tcBorders>
                </w:tcPr>
                <w:p w14:paraId="4636136C"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ANGEL IVAN VEGA</w:t>
                  </w:r>
                </w:p>
              </w:tc>
              <w:tc>
                <w:tcPr>
                  <w:tcW w:w="4375" w:type="dxa"/>
                  <w:tcBorders>
                    <w:top w:val="single" w:sz="6" w:space="0" w:color="auto"/>
                    <w:left w:val="single" w:sz="6" w:space="0" w:color="auto"/>
                    <w:bottom w:val="single" w:sz="6" w:space="0" w:color="auto"/>
                    <w:right w:val="single" w:sz="6" w:space="0" w:color="auto"/>
                  </w:tcBorders>
                </w:tcPr>
                <w:p w14:paraId="2393DE3E" w14:textId="77777777" w:rsidR="006A792F" w:rsidRDefault="006A792F" w:rsidP="006A792F">
                  <w:pPr>
                    <w:autoSpaceDE w:val="0"/>
                    <w:autoSpaceDN w:val="0"/>
                    <w:adjustRightInd w:val="0"/>
                    <w:spacing w:after="0" w:line="252" w:lineRule="auto"/>
                    <w:rPr>
                      <w:rFonts w:cs="Calibri"/>
                      <w:lang w:eastAsia="es-MX"/>
                    </w:rPr>
                  </w:pPr>
                  <w:r>
                    <w:rPr>
                      <w:rFonts w:cs="Calibri"/>
                      <w:lang w:eastAsia="es-MX"/>
                    </w:rPr>
                    <w:t>OFICIAL MAYOR</w:t>
                  </w:r>
                </w:p>
              </w:tc>
            </w:tr>
          </w:tbl>
          <w:p w14:paraId="74F0A0D0" w14:textId="77777777" w:rsidR="006A792F" w:rsidRDefault="006A792F" w:rsidP="006A792F">
            <w:pPr>
              <w:autoSpaceDE w:val="0"/>
              <w:autoSpaceDN w:val="0"/>
              <w:adjustRightInd w:val="0"/>
              <w:jc w:val="both"/>
              <w:rPr>
                <w:rFonts w:ascii="Times New Roman" w:hAnsi="Times New Roman"/>
                <w:lang w:eastAsia="es-MX"/>
              </w:rPr>
            </w:pPr>
          </w:p>
          <w:p w14:paraId="4E5633CA" w14:textId="77777777" w:rsidR="006A792F" w:rsidRDefault="006A792F" w:rsidP="006A792F">
            <w:pPr>
              <w:autoSpaceDE w:val="0"/>
              <w:autoSpaceDN w:val="0"/>
              <w:adjustRightInd w:val="0"/>
              <w:jc w:val="both"/>
              <w:rPr>
                <w:rFonts w:cs="Calibri"/>
                <w:b/>
                <w:bCs/>
                <w:lang w:eastAsia="es-MX"/>
              </w:rPr>
            </w:pPr>
            <w:r>
              <w:rPr>
                <w:rFonts w:cs="Calibri"/>
                <w:b/>
                <w:bCs/>
                <w:lang w:eastAsia="es-MX"/>
              </w:rPr>
              <w:t xml:space="preserve">Derechos a recibir </w:t>
            </w:r>
            <w:proofErr w:type="gramStart"/>
            <w:r>
              <w:rPr>
                <w:rFonts w:cs="Calibri"/>
                <w:b/>
                <w:bCs/>
                <w:lang w:eastAsia="es-MX"/>
              </w:rPr>
              <w:t>efectivo equivalentes</w:t>
            </w:r>
            <w:proofErr w:type="gramEnd"/>
            <w:r>
              <w:rPr>
                <w:rFonts w:cs="Calibri"/>
                <w:b/>
                <w:bCs/>
                <w:lang w:eastAsia="es-MX"/>
              </w:rPr>
              <w:t>:</w:t>
            </w:r>
          </w:p>
          <w:p w14:paraId="5C0D9955" w14:textId="77777777" w:rsidR="006A792F" w:rsidRDefault="006A792F" w:rsidP="006A792F">
            <w:pPr>
              <w:autoSpaceDE w:val="0"/>
              <w:autoSpaceDN w:val="0"/>
              <w:adjustRightInd w:val="0"/>
              <w:jc w:val="both"/>
              <w:rPr>
                <w:rFonts w:cs="Calibri"/>
                <w:lang w:eastAsia="es-MX"/>
              </w:rPr>
            </w:pPr>
            <w:r>
              <w:rPr>
                <w:rFonts w:cs="Calibri"/>
                <w:lang w:eastAsia="es-MX"/>
              </w:rPr>
              <w:t>No se encuentra cuentas pendientes de cobro y por recuperar hasta cinco ejercicios anteriores, los montos que se encuentran vigentes no rebasan el de un solo ejercicio.</w:t>
            </w:r>
          </w:p>
          <w:p w14:paraId="10C040A0" w14:textId="77777777" w:rsidR="006A792F" w:rsidRDefault="006A792F" w:rsidP="006A792F">
            <w:pPr>
              <w:autoSpaceDE w:val="0"/>
              <w:autoSpaceDN w:val="0"/>
              <w:adjustRightInd w:val="0"/>
              <w:jc w:val="both"/>
              <w:rPr>
                <w:rFonts w:cs="Calibri"/>
                <w:b/>
                <w:bCs/>
                <w:lang w:eastAsia="es-MX"/>
              </w:rPr>
            </w:pPr>
            <w:r>
              <w:rPr>
                <w:rFonts w:cs="Calibri"/>
                <w:b/>
                <w:bCs/>
                <w:lang w:eastAsia="es-MX"/>
              </w:rPr>
              <w:t xml:space="preserve">Inversiones financieras: </w:t>
            </w:r>
          </w:p>
          <w:p w14:paraId="3A7BFF6F" w14:textId="77777777" w:rsidR="006A792F" w:rsidRDefault="006A792F" w:rsidP="006A792F">
            <w:pPr>
              <w:autoSpaceDE w:val="0"/>
              <w:autoSpaceDN w:val="0"/>
              <w:adjustRightInd w:val="0"/>
              <w:jc w:val="both"/>
              <w:rPr>
                <w:rFonts w:cs="Calibri"/>
                <w:lang w:eastAsia="es-MX"/>
              </w:rPr>
            </w:pPr>
            <w:r>
              <w:rPr>
                <w:rFonts w:cs="Calibri"/>
                <w:lang w:eastAsia="es-MX"/>
              </w:rPr>
              <w:t>Para este apartado se puede constatar que no se cuenta inversión alguna.</w:t>
            </w:r>
          </w:p>
          <w:p w14:paraId="42031FD6" w14:textId="77777777" w:rsidR="006A792F" w:rsidRDefault="006A792F" w:rsidP="006A792F">
            <w:pPr>
              <w:autoSpaceDE w:val="0"/>
              <w:autoSpaceDN w:val="0"/>
              <w:adjustRightInd w:val="0"/>
              <w:jc w:val="both"/>
              <w:rPr>
                <w:rFonts w:cs="Calibri"/>
                <w:b/>
                <w:bCs/>
                <w:lang w:eastAsia="es-MX"/>
              </w:rPr>
            </w:pPr>
            <w:r>
              <w:rPr>
                <w:rFonts w:cs="Calibri"/>
                <w:b/>
                <w:bCs/>
                <w:lang w:eastAsia="es-MX"/>
              </w:rPr>
              <w:t>Bienes muebles, inmuebles e Intangibles:</w:t>
            </w:r>
          </w:p>
          <w:p w14:paraId="0CE93EC5" w14:textId="77777777" w:rsidR="006A792F" w:rsidRDefault="006A792F" w:rsidP="006A792F">
            <w:pPr>
              <w:autoSpaceDE w:val="0"/>
              <w:autoSpaceDN w:val="0"/>
              <w:adjustRightInd w:val="0"/>
              <w:spacing w:after="0" w:line="240" w:lineRule="auto"/>
              <w:rPr>
                <w:rFonts w:ascii="Arial" w:hAnsi="Arial" w:cs="Arial"/>
                <w:sz w:val="23"/>
                <w:szCs w:val="23"/>
                <w:lang w:eastAsia="es-MX"/>
              </w:rPr>
            </w:pPr>
            <w:r>
              <w:rPr>
                <w:rFonts w:cs="Calibri"/>
                <w:lang w:eastAsia="es-MX"/>
              </w:rPr>
              <w:t xml:space="preserve">Queda pendiente el monto de depreciación del ejercicio y la acumulada, ya que para este periodo no se </w:t>
            </w:r>
            <w:proofErr w:type="spellStart"/>
            <w:r>
              <w:rPr>
                <w:rFonts w:cs="Calibri"/>
                <w:lang w:eastAsia="es-MX"/>
              </w:rPr>
              <w:t>considero</w:t>
            </w:r>
            <w:proofErr w:type="spellEnd"/>
            <w:r>
              <w:rPr>
                <w:rFonts w:cs="Calibri"/>
                <w:lang w:eastAsia="es-MX"/>
              </w:rPr>
              <w:t xml:space="preserve"> esto, así que también no se puede mencionar las tasas aplicadas y los criterios de aplicación de los mismos.</w:t>
            </w:r>
          </w:p>
          <w:p w14:paraId="6B19BFDD" w14:textId="77777777" w:rsidR="006A792F" w:rsidRDefault="006A792F" w:rsidP="006A792F">
            <w:pPr>
              <w:autoSpaceDE w:val="0"/>
              <w:autoSpaceDN w:val="0"/>
              <w:adjustRightInd w:val="0"/>
              <w:spacing w:after="0" w:line="240" w:lineRule="auto"/>
              <w:rPr>
                <w:rFonts w:ascii="Arial" w:hAnsi="Arial" w:cs="Arial"/>
                <w:sz w:val="23"/>
                <w:szCs w:val="23"/>
                <w:lang w:eastAsia="es-MX"/>
              </w:rPr>
            </w:pPr>
          </w:p>
          <w:p w14:paraId="723AA543" w14:textId="77777777" w:rsidR="00A45E83" w:rsidRPr="007326BD" w:rsidRDefault="00A45E83" w:rsidP="00A45E83">
            <w:pPr>
              <w:spacing w:after="0" w:line="240" w:lineRule="auto"/>
              <w:jc w:val="both"/>
              <w:rPr>
                <w:rFonts w:ascii="Arial" w:hAnsi="Arial" w:cs="Arial"/>
                <w:sz w:val="24"/>
                <w:szCs w:val="24"/>
              </w:rPr>
            </w:pPr>
          </w:p>
        </w:tc>
      </w:tr>
    </w:tbl>
    <w:p w14:paraId="734C2716" w14:textId="77777777" w:rsidR="00A45E83" w:rsidRDefault="00A45E83">
      <w:pPr>
        <w:rPr>
          <w:rFonts w:ascii="Arial" w:hAnsi="Arial" w:cs="Arial"/>
        </w:rPr>
      </w:pPr>
    </w:p>
    <w:p w14:paraId="4B8476F8" w14:textId="77777777" w:rsidR="00B157EC" w:rsidRDefault="00B157EC">
      <w:pPr>
        <w:rPr>
          <w:rFonts w:ascii="Arial" w:hAnsi="Arial" w:cs="Arial"/>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7"/>
        <w:gridCol w:w="1242"/>
        <w:gridCol w:w="3849"/>
      </w:tblGrid>
      <w:tr w:rsidR="00425DF0" w:rsidRPr="00EB7BF7" w14:paraId="2ECC366A" w14:textId="77777777" w:rsidTr="00FC59DA">
        <w:trPr>
          <w:jc w:val="center"/>
        </w:trPr>
        <w:tc>
          <w:tcPr>
            <w:tcW w:w="3794" w:type="dxa"/>
            <w:shd w:val="clear" w:color="auto" w:fill="auto"/>
          </w:tcPr>
          <w:p w14:paraId="33D4EB3A" w14:textId="77777777" w:rsidR="00FC59DA" w:rsidRPr="00EB7BF7" w:rsidRDefault="007E4F17" w:rsidP="00FC59DA">
            <w:pPr>
              <w:tabs>
                <w:tab w:val="center" w:pos="1789"/>
              </w:tabs>
              <w:rPr>
                <w:rFonts w:ascii="Arial" w:hAnsi="Arial" w:cs="Arial"/>
                <w:b/>
                <w:sz w:val="20"/>
              </w:rPr>
            </w:pPr>
            <w:r w:rsidRPr="00EB7BF7">
              <w:rPr>
                <w:rFonts w:ascii="Arial" w:hAnsi="Arial" w:cs="Arial"/>
                <w:b/>
                <w:noProof/>
                <w:lang w:eastAsia="es-MX"/>
              </w:rPr>
              <w:lastRenderedPageBreak/>
              <mc:AlternateContent>
                <mc:Choice Requires="wps">
                  <w:drawing>
                    <wp:anchor distT="0" distB="0" distL="114300" distR="114300" simplePos="0" relativeHeight="251657216" behindDoc="0" locked="0" layoutInCell="1" allowOverlap="1" wp14:anchorId="17BBD2E6" wp14:editId="1B968C8F">
                      <wp:simplePos x="0" y="0"/>
                      <wp:positionH relativeFrom="column">
                        <wp:posOffset>-22860</wp:posOffset>
                      </wp:positionH>
                      <wp:positionV relativeFrom="paragraph">
                        <wp:posOffset>259715</wp:posOffset>
                      </wp:positionV>
                      <wp:extent cx="2295525" cy="0"/>
                      <wp:effectExtent l="5080" t="13335" r="13970" b="57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94AF4A" id="_x0000_t32" coordsize="21600,21600" o:spt="32" o:oned="t" path="m,l21600,21600e" filled="f">
                      <v:path arrowok="t" fillok="f" o:connecttype="none"/>
                      <o:lock v:ext="edit" shapetype="t"/>
                    </v:shapetype>
                    <v:shape id="AutoShape 2" o:spid="_x0000_s1026" type="#_x0000_t32" style="position:absolute;margin-left:-1.8pt;margin-top:20.45pt;width:180.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"/>
                  </w:pict>
                </mc:Fallback>
              </mc:AlternateContent>
            </w:r>
            <w:r w:rsidR="00FC59DA">
              <w:rPr>
                <w:rFonts w:ascii="Arial" w:hAnsi="Arial" w:cs="Arial"/>
                <w:b/>
                <w:sz w:val="20"/>
              </w:rPr>
              <w:tab/>
            </w:r>
          </w:p>
        </w:tc>
        <w:tc>
          <w:tcPr>
            <w:tcW w:w="1276" w:type="dxa"/>
            <w:shd w:val="clear" w:color="auto" w:fill="auto"/>
          </w:tcPr>
          <w:p w14:paraId="0A50CF77" w14:textId="77777777" w:rsidR="00425DF0" w:rsidRPr="00EB7BF7" w:rsidRDefault="00425DF0" w:rsidP="00B157EC">
            <w:pPr>
              <w:rPr>
                <w:rFonts w:ascii="Arial" w:hAnsi="Arial" w:cs="Arial"/>
                <w:b/>
                <w:sz w:val="20"/>
              </w:rPr>
            </w:pPr>
          </w:p>
        </w:tc>
        <w:tc>
          <w:tcPr>
            <w:tcW w:w="3908" w:type="dxa"/>
            <w:shd w:val="clear" w:color="auto" w:fill="auto"/>
          </w:tcPr>
          <w:p w14:paraId="5933AEF8" w14:textId="77777777" w:rsidR="00425DF0" w:rsidRPr="00EB7BF7" w:rsidRDefault="007E4F17" w:rsidP="005B33F8">
            <w:pPr>
              <w:tabs>
                <w:tab w:val="center" w:pos="1846"/>
              </w:tabs>
              <w:rPr>
                <w:rFonts w:ascii="Arial" w:hAnsi="Arial" w:cs="Arial"/>
                <w:b/>
                <w:sz w:val="20"/>
              </w:rPr>
            </w:pPr>
            <w:r w:rsidRPr="00EB7BF7">
              <w:rPr>
                <w:rFonts w:ascii="Arial" w:hAnsi="Arial" w:cs="Arial"/>
                <w:b/>
                <w:noProof/>
                <w:lang w:eastAsia="es-MX"/>
              </w:rPr>
              <mc:AlternateContent>
                <mc:Choice Requires="wps">
                  <w:drawing>
                    <wp:anchor distT="0" distB="0" distL="114300" distR="114300" simplePos="0" relativeHeight="251658240" behindDoc="0" locked="0" layoutInCell="1" allowOverlap="1" wp14:anchorId="799B1CF7" wp14:editId="4EB339D3">
                      <wp:simplePos x="0" y="0"/>
                      <wp:positionH relativeFrom="column">
                        <wp:posOffset>15240</wp:posOffset>
                      </wp:positionH>
                      <wp:positionV relativeFrom="paragraph">
                        <wp:posOffset>259715</wp:posOffset>
                      </wp:positionV>
                      <wp:extent cx="2295525" cy="0"/>
                      <wp:effectExtent l="5080" t="13335" r="13970" b="571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7E6B7" id="AutoShape 3" o:spid="_x0000_s1026" type="#_x0000_t32" style="position:absolute;margin-left:1.2pt;margin-top:20.45pt;width:18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"/>
                  </w:pict>
                </mc:Fallback>
              </mc:AlternateContent>
            </w:r>
            <w:r w:rsidR="005B33F8">
              <w:rPr>
                <w:rFonts w:ascii="Arial" w:hAnsi="Arial" w:cs="Arial"/>
                <w:b/>
                <w:sz w:val="20"/>
              </w:rPr>
              <w:tab/>
            </w:r>
          </w:p>
        </w:tc>
      </w:tr>
      <w:tr w:rsidR="00425DF0" w:rsidRPr="00EB7BF7" w14:paraId="29F320E7" w14:textId="77777777" w:rsidTr="00FC59DA">
        <w:trPr>
          <w:jc w:val="center"/>
        </w:trPr>
        <w:tc>
          <w:tcPr>
            <w:tcW w:w="3794" w:type="dxa"/>
            <w:shd w:val="clear" w:color="auto" w:fill="auto"/>
          </w:tcPr>
          <w:p w14:paraId="6B503D92" w14:textId="0817C72B" w:rsidR="00425DF0" w:rsidRPr="00EB7BF7" w:rsidRDefault="006A792F" w:rsidP="004073AF">
            <w:pPr>
              <w:jc w:val="center"/>
              <w:rPr>
                <w:rFonts w:ascii="Arial" w:hAnsi="Arial" w:cs="Arial"/>
                <w:b/>
                <w:sz w:val="20"/>
              </w:rPr>
            </w:pPr>
            <w:bookmarkStart w:id="3" w:name="firma1"/>
            <w:bookmarkEnd w:id="3"/>
            <w:r>
              <w:rPr>
                <w:rFonts w:ascii="Arial" w:hAnsi="Arial" w:cs="Arial"/>
                <w:b/>
                <w:sz w:val="20"/>
              </w:rPr>
              <w:t>JUAN LUIS AGUILAR GARCIA</w:t>
            </w:r>
          </w:p>
          <w:p w14:paraId="00570BAB" w14:textId="2BD6CCB6" w:rsidR="00425DF0" w:rsidRPr="00EB7BF7" w:rsidRDefault="006A792F" w:rsidP="00F13D94">
            <w:pPr>
              <w:jc w:val="center"/>
              <w:rPr>
                <w:rFonts w:ascii="Arial" w:hAnsi="Arial" w:cs="Arial"/>
                <w:b/>
                <w:sz w:val="20"/>
              </w:rPr>
            </w:pPr>
            <w:bookmarkStart w:id="4" w:name="Cargo1"/>
            <w:bookmarkEnd w:id="4"/>
            <w:r>
              <w:rPr>
                <w:rFonts w:ascii="Arial" w:hAnsi="Arial" w:cs="Arial"/>
                <w:b/>
                <w:sz w:val="20"/>
              </w:rPr>
              <w:t>PRESIDENTE MUNICIPAL</w:t>
            </w:r>
          </w:p>
        </w:tc>
        <w:tc>
          <w:tcPr>
            <w:tcW w:w="1276" w:type="dxa"/>
            <w:shd w:val="clear" w:color="auto" w:fill="auto"/>
          </w:tcPr>
          <w:p w14:paraId="26675BE4" w14:textId="77777777" w:rsidR="00425DF0" w:rsidRPr="00EB7BF7" w:rsidRDefault="00425DF0" w:rsidP="00B157EC">
            <w:pPr>
              <w:rPr>
                <w:rFonts w:ascii="Arial" w:hAnsi="Arial" w:cs="Arial"/>
                <w:b/>
                <w:sz w:val="20"/>
              </w:rPr>
            </w:pPr>
          </w:p>
        </w:tc>
        <w:tc>
          <w:tcPr>
            <w:tcW w:w="3908" w:type="dxa"/>
            <w:shd w:val="clear" w:color="auto" w:fill="auto"/>
          </w:tcPr>
          <w:p w14:paraId="663CF938" w14:textId="13407BB7" w:rsidR="00425DF0" w:rsidRPr="00EB7BF7" w:rsidRDefault="006A792F" w:rsidP="00BA7910">
            <w:pPr>
              <w:jc w:val="center"/>
              <w:rPr>
                <w:rFonts w:ascii="Arial" w:hAnsi="Arial" w:cs="Arial"/>
                <w:b/>
                <w:sz w:val="20"/>
              </w:rPr>
            </w:pPr>
            <w:bookmarkStart w:id="5" w:name="firma2"/>
            <w:bookmarkEnd w:id="5"/>
            <w:r>
              <w:rPr>
                <w:rFonts w:ascii="Arial" w:hAnsi="Arial" w:cs="Arial"/>
                <w:b/>
                <w:sz w:val="20"/>
              </w:rPr>
              <w:t>LUIS ERNESTO HERNANDEZ LOMELI</w:t>
            </w:r>
          </w:p>
          <w:p w14:paraId="4C31B4D5" w14:textId="6A78228E" w:rsidR="001F0913" w:rsidRPr="00EB7BF7" w:rsidRDefault="006A792F" w:rsidP="00054D51">
            <w:pPr>
              <w:jc w:val="center"/>
              <w:rPr>
                <w:rFonts w:ascii="Arial" w:hAnsi="Arial" w:cs="Arial"/>
                <w:b/>
                <w:sz w:val="20"/>
              </w:rPr>
            </w:pPr>
            <w:bookmarkStart w:id="6" w:name="Cargo2"/>
            <w:bookmarkEnd w:id="6"/>
            <w:r>
              <w:rPr>
                <w:rFonts w:ascii="Arial" w:hAnsi="Arial" w:cs="Arial"/>
                <w:b/>
                <w:sz w:val="20"/>
              </w:rPr>
              <w:t>ENCARGADO DE LA HACIENDA MUNICIPAL</w:t>
            </w:r>
          </w:p>
        </w:tc>
      </w:tr>
    </w:tbl>
    <w:p w14:paraId="6F42095E" w14:textId="77777777" w:rsidR="00536F66" w:rsidRDefault="00536F66" w:rsidP="00B157EC">
      <w:pPr>
        <w:rPr>
          <w:rFonts w:ascii="Arial" w:hAnsi="Arial" w:cs="Arial"/>
          <w:sz w:val="2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828"/>
      </w:tblGrid>
      <w:tr w:rsidR="00721735" w:rsidRPr="00721735" w14:paraId="4B320356" w14:textId="77777777" w:rsidTr="003F7AB9">
        <w:tc>
          <w:tcPr>
            <w:tcW w:w="8978" w:type="dxa"/>
            <w:shd w:val="clear" w:color="auto" w:fill="auto"/>
          </w:tcPr>
          <w:p w14:paraId="536E57FA" w14:textId="1DD28385" w:rsidR="00721735" w:rsidRPr="00721735" w:rsidRDefault="006A792F" w:rsidP="00523D61">
            <w:pPr>
              <w:jc w:val="center"/>
              <w:rPr>
                <w:rFonts w:ascii="C39HrP24DhTt" w:hAnsi="C39HrP24DhTt" w:cs="Arial"/>
                <w:sz w:val="44"/>
                <w:szCs w:val="44"/>
              </w:rPr>
            </w:pPr>
            <w:bookmarkStart w:id="7" w:name="codigo"/>
            <w:bookmarkEnd w:id="7"/>
            <w:r>
              <w:rPr>
                <w:rFonts w:ascii="C39HrP24DhTt" w:hAnsi="C39HrP24DhTt" w:cs="Arial"/>
                <w:sz w:val="44"/>
                <w:szCs w:val="44"/>
              </w:rPr>
              <w:t>ASEJ2020-14-24-06-2021-1</w:t>
            </w:r>
          </w:p>
        </w:tc>
      </w:tr>
    </w:tbl>
    <w:p w14:paraId="58B6DB33" w14:textId="77777777" w:rsidR="00425DF0" w:rsidRDefault="00425DF0" w:rsidP="00B157EC">
      <w:pPr>
        <w:rPr>
          <w:rFonts w:ascii="Arial" w:hAnsi="Arial" w:cs="Arial"/>
          <w:sz w:val="20"/>
        </w:rPr>
      </w:pPr>
    </w:p>
    <w:p w14:paraId="7A040F03" w14:textId="77777777" w:rsidR="00B157EC" w:rsidRPr="00B157EC" w:rsidRDefault="00B157EC" w:rsidP="00B157EC">
      <w:pPr>
        <w:rPr>
          <w:rFonts w:ascii="Arial" w:hAnsi="Arial" w:cs="Arial"/>
          <w:sz w:val="24"/>
          <w:szCs w:val="24"/>
        </w:rPr>
      </w:pPr>
      <w:r w:rsidRPr="00B157EC">
        <w:rPr>
          <w:rFonts w:ascii="Arial" w:hAnsi="Arial" w:cs="Arial"/>
          <w:sz w:val="24"/>
          <w:szCs w:val="24"/>
        </w:rPr>
        <w:t>Bajo protesta de decir verdad declaramos que los Estados Financieros y sus Notas son razonablemente correctos y responsabilidad del emisor.</w:t>
      </w:r>
    </w:p>
    <w:p w14:paraId="08C0DDFB" w14:textId="77777777" w:rsidR="00B157EC" w:rsidRDefault="00B157EC">
      <w:pPr>
        <w:rPr>
          <w:rFonts w:ascii="Arial" w:hAnsi="Arial" w:cs="Arial"/>
        </w:rPr>
      </w:pPr>
    </w:p>
    <w:p w14:paraId="6A108B45" w14:textId="77777777" w:rsidR="00B157EC" w:rsidRPr="007326BD" w:rsidRDefault="00B157EC">
      <w:pPr>
        <w:rPr>
          <w:rFonts w:ascii="Arial" w:hAnsi="Arial" w:cs="Arial"/>
        </w:rPr>
      </w:pPr>
    </w:p>
    <w:sectPr w:rsidR="00B157EC" w:rsidRPr="007326BD" w:rsidSect="008066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39HrP24DhTt">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83"/>
    <w:rsid w:val="00020087"/>
    <w:rsid w:val="00054D51"/>
    <w:rsid w:val="001213FD"/>
    <w:rsid w:val="00150A8F"/>
    <w:rsid w:val="001F0913"/>
    <w:rsid w:val="001F5C2A"/>
    <w:rsid w:val="002403D3"/>
    <w:rsid w:val="002E6C50"/>
    <w:rsid w:val="00301134"/>
    <w:rsid w:val="003F7AB9"/>
    <w:rsid w:val="0040191D"/>
    <w:rsid w:val="004073AF"/>
    <w:rsid w:val="00425DF0"/>
    <w:rsid w:val="005056F4"/>
    <w:rsid w:val="00523D61"/>
    <w:rsid w:val="00536F66"/>
    <w:rsid w:val="005B33F8"/>
    <w:rsid w:val="006A792F"/>
    <w:rsid w:val="00721735"/>
    <w:rsid w:val="007326BD"/>
    <w:rsid w:val="007E4F17"/>
    <w:rsid w:val="00806603"/>
    <w:rsid w:val="00A45E83"/>
    <w:rsid w:val="00B157EC"/>
    <w:rsid w:val="00B35761"/>
    <w:rsid w:val="00BA7910"/>
    <w:rsid w:val="00CD584F"/>
    <w:rsid w:val="00D2796E"/>
    <w:rsid w:val="00D64D9B"/>
    <w:rsid w:val="00EB7BF7"/>
    <w:rsid w:val="00F13D94"/>
    <w:rsid w:val="00FA2397"/>
    <w:rsid w:val="00FC59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1BF7"/>
  <w15:chartTrackingRefBased/>
  <w15:docId w15:val="{FB6D4581-815E-4C02-8BF3-9718178F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603"/>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45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467</Words>
  <Characters>2571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ASEJ;Ramiro Ochoa Cisneros</dc:creator>
  <cp:keywords/>
  <cp:lastModifiedBy>Carlos</cp:lastModifiedBy>
  <cp:revision>7</cp:revision>
  <dcterms:created xsi:type="dcterms:W3CDTF">2020-05-27T16:02:00Z</dcterms:created>
  <dcterms:modified xsi:type="dcterms:W3CDTF">2022-02-21T14:36:00Z</dcterms:modified>
</cp:coreProperties>
</file>